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AD7D9" w14:textId="77777777" w:rsidR="00CE4F3F" w:rsidRDefault="00CE4F3F" w:rsidP="00CE4F3F"/>
    <w:p w14:paraId="23B75063" w14:textId="1B0ECBC3" w:rsidR="00CE4F3F" w:rsidRPr="00B76E0A" w:rsidRDefault="00B82894" w:rsidP="00CE4F3F">
      <w:r>
        <w:t xml:space="preserve">August </w:t>
      </w:r>
      <w:r w:rsidR="00111810">
        <w:t>31</w:t>
      </w:r>
      <w:r w:rsidR="00011A8C">
        <w:t>, 2014</w:t>
      </w:r>
      <w:r w:rsidR="00CE4F3F" w:rsidRPr="00B76E0A">
        <w:br/>
      </w:r>
      <w:r w:rsidR="00111810">
        <w:t>FOR IMMEDIATE RELEASE</w:t>
      </w:r>
      <w:bookmarkStart w:id="0" w:name="_GoBack"/>
      <w:bookmarkEnd w:id="0"/>
    </w:p>
    <w:p w14:paraId="4A93B46A" w14:textId="77777777" w:rsidR="00CE4F3F" w:rsidRPr="00B76E0A" w:rsidRDefault="00CE4F3F" w:rsidP="00CE4F3F"/>
    <w:p w14:paraId="1F7D272B" w14:textId="77777777" w:rsidR="00011A8C" w:rsidRDefault="00011A8C" w:rsidP="00CE4F3F">
      <w:pPr>
        <w:jc w:val="center"/>
      </w:pPr>
    </w:p>
    <w:p w14:paraId="1F545C3D" w14:textId="77777777" w:rsidR="00D74EB9" w:rsidRDefault="00D74EB9" w:rsidP="00CE4F3F">
      <w:pPr>
        <w:jc w:val="center"/>
      </w:pPr>
      <w:r>
        <w:t>WHY SIBLING STARS LOOK ALIKE:</w:t>
      </w:r>
    </w:p>
    <w:p w14:paraId="02634BCF" w14:textId="77777777" w:rsidR="00D74EB9" w:rsidRDefault="00011A8C" w:rsidP="00CE4F3F">
      <w:pPr>
        <w:jc w:val="center"/>
      </w:pPr>
      <w:r>
        <w:t xml:space="preserve">EARLY, FAST MIXING </w:t>
      </w:r>
      <w:r w:rsidR="00D74EB9">
        <w:t>IN STAR-</w:t>
      </w:r>
      <w:r w:rsidR="001E55FD">
        <w:t>BIRTH</w:t>
      </w:r>
      <w:r w:rsidR="00D74EB9">
        <w:t xml:space="preserve"> CLOUDS</w:t>
      </w:r>
    </w:p>
    <w:p w14:paraId="365FE7CB" w14:textId="46D4CF0F" w:rsidR="00011A8C" w:rsidRDefault="00011A8C" w:rsidP="00011A8C">
      <w:pPr>
        <w:jc w:val="center"/>
      </w:pPr>
      <w:r>
        <w:br/>
      </w:r>
      <w:r w:rsidRPr="009E51DE">
        <w:t>Early, fast</w:t>
      </w:r>
      <w:r>
        <w:t>,</w:t>
      </w:r>
      <w:r w:rsidRPr="009E51DE">
        <w:t xml:space="preserve"> turbulent mixing of gas within giant molecular clouds—the birthplaces of stars—</w:t>
      </w:r>
      <w:r w:rsidRPr="009E51DE">
        <w:br/>
      </w:r>
      <w:r>
        <w:t xml:space="preserve">means </w:t>
      </w:r>
      <w:r w:rsidRPr="009E51DE">
        <w:t>all stars formed from a single cloud bear the same unique chemical “tag” or “</w:t>
      </w:r>
      <w:r w:rsidR="000972B7">
        <w:t xml:space="preserve">DNA </w:t>
      </w:r>
      <w:r w:rsidRPr="009E51DE">
        <w:t>fingerprint</w:t>
      </w:r>
      <w:r w:rsidR="001E55FD">
        <w:t>,</w:t>
      </w:r>
      <w:r w:rsidRPr="009E51DE">
        <w:t xml:space="preserve">” </w:t>
      </w:r>
      <w:r w:rsidR="001E55FD">
        <w:br/>
      </w:r>
      <w:r w:rsidRPr="009E51DE">
        <w:t xml:space="preserve">finds computational </w:t>
      </w:r>
      <w:r w:rsidR="001E55FD">
        <w:t xml:space="preserve">astronomers </w:t>
      </w:r>
      <w:r w:rsidRPr="009E51DE">
        <w:t>at Unive</w:t>
      </w:r>
      <w:r w:rsidR="00E660BD">
        <w:t>rsity of California, Santa Cruz</w:t>
      </w:r>
    </w:p>
    <w:p w14:paraId="184C14F1" w14:textId="77777777" w:rsidR="00011A8C" w:rsidRPr="009E51DE" w:rsidRDefault="00011A8C" w:rsidP="00011A8C">
      <w:pPr>
        <w:jc w:val="center"/>
      </w:pPr>
    </w:p>
    <w:p w14:paraId="39CC22E4" w14:textId="7A601513" w:rsidR="00011A8C" w:rsidRDefault="00011A8C" w:rsidP="00011A8C">
      <w:pPr>
        <w:jc w:val="center"/>
      </w:pPr>
      <w:r w:rsidRPr="009E51DE">
        <w:t xml:space="preserve">Could </w:t>
      </w:r>
      <w:r w:rsidR="001E55FD">
        <w:t xml:space="preserve">such </w:t>
      </w:r>
      <w:r w:rsidRPr="009E51DE">
        <w:t xml:space="preserve">chemical tags identify our own Sun’s </w:t>
      </w:r>
      <w:r w:rsidR="00F47C50">
        <w:t xml:space="preserve">long-lost </w:t>
      </w:r>
      <w:r w:rsidRPr="009E51DE">
        <w:t>sibling stars?</w:t>
      </w:r>
    </w:p>
    <w:p w14:paraId="6763474A" w14:textId="77777777" w:rsidR="00011A8C" w:rsidRPr="009E51DE" w:rsidRDefault="00011A8C" w:rsidP="00011A8C">
      <w:pPr>
        <w:jc w:val="center"/>
      </w:pPr>
    </w:p>
    <w:p w14:paraId="66B2C024" w14:textId="77777777" w:rsidR="00011A8C" w:rsidRPr="009E51DE" w:rsidRDefault="00011A8C" w:rsidP="00011A8C">
      <w:pPr>
        <w:jc w:val="center"/>
      </w:pPr>
      <w:r w:rsidRPr="009E51DE">
        <w:t xml:space="preserve">Findings published in </w:t>
      </w:r>
      <w:r w:rsidRPr="009E51DE">
        <w:rPr>
          <w:i/>
        </w:rPr>
        <w:t xml:space="preserve">Nature </w:t>
      </w:r>
      <w:r w:rsidRPr="009E51DE">
        <w:t>online August 31, 2014</w:t>
      </w:r>
    </w:p>
    <w:p w14:paraId="7282123F" w14:textId="77777777" w:rsidR="00CE4F3F" w:rsidRPr="00B76E0A" w:rsidRDefault="00CE4F3F" w:rsidP="00CE4F3F">
      <w:pPr>
        <w:jc w:val="center"/>
      </w:pPr>
    </w:p>
    <w:p w14:paraId="0302EDAE" w14:textId="77777777" w:rsidR="00CE4F3F" w:rsidRPr="00B76E0A" w:rsidRDefault="00CE4F3F" w:rsidP="00CE4F3F">
      <w:r w:rsidRPr="00B76E0A">
        <w:tab/>
      </w:r>
    </w:p>
    <w:p w14:paraId="2264EA2E" w14:textId="77777777" w:rsidR="00CE4F3F" w:rsidRPr="00B76E0A" w:rsidRDefault="00CE4F3F" w:rsidP="00CE4F3F">
      <w:pPr>
        <w:ind w:firstLine="720"/>
      </w:pPr>
    </w:p>
    <w:p w14:paraId="1478A282" w14:textId="77777777" w:rsidR="00011A8C" w:rsidRDefault="00011A8C" w:rsidP="00011A8C">
      <w:pPr>
        <w:spacing w:line="360" w:lineRule="auto"/>
        <w:ind w:firstLine="720"/>
      </w:pPr>
      <w:r w:rsidRPr="009E51DE">
        <w:t xml:space="preserve">Stars are made mostly of hydrogen and helium, but they also contain trace amounts of other elements, such as carbon, oxygen, iron, and even more exotic substances. By carefully measuring the wavelengths (colors) of light coming from a star, astronomers can determine how abundant each of these trace elements is. For any two stars at random, the abundances of their trace elements will slightly differ: one star may have a bit more iron, the other a bit more carbon, etc. </w:t>
      </w:r>
    </w:p>
    <w:p w14:paraId="72FF1DC1" w14:textId="77777777" w:rsidR="00011A8C" w:rsidRPr="009817DC" w:rsidRDefault="00011A8C" w:rsidP="00011A8C">
      <w:pPr>
        <w:spacing w:line="360" w:lineRule="auto"/>
        <w:ind w:firstLine="720"/>
      </w:pPr>
      <w:r w:rsidRPr="009E51DE">
        <w:t xml:space="preserve">However, astronomers have known for more than a decade that any two stars </w:t>
      </w:r>
      <w:r w:rsidR="00D74EB9">
        <w:t xml:space="preserve">within </w:t>
      </w:r>
      <w:r w:rsidRPr="009E51DE">
        <w:t>the same gravitationally bound star cluster always show the same abundances. “The pattern of abundances is like a DNA fingerprint, where all the members of a family share a common set of genes,” said Mark Krumholz, associate professor of astronomy and astrophysics at University of California, Santa Cruz (UCSC).</w:t>
      </w:r>
      <w:r w:rsidRPr="00B76E0A">
        <w:t xml:space="preserve"> </w:t>
      </w:r>
    </w:p>
    <w:p w14:paraId="40256EB9" w14:textId="77777777" w:rsidR="00011A8C" w:rsidRPr="009817DC" w:rsidRDefault="00011A8C" w:rsidP="00011A8C">
      <w:pPr>
        <w:spacing w:line="360" w:lineRule="auto"/>
        <w:ind w:firstLine="720"/>
      </w:pPr>
      <w:r w:rsidRPr="009E51DE">
        <w:t>Being able to measure this “fingerprint” is potentially very useful, because stellar families usually do not stay together. Most stars are born as members of star cluster, but over time they drift apart and migrate across the galaxy. Their abundances, however, are set at birth</w:t>
      </w:r>
      <w:r w:rsidR="00D74EB9">
        <w:t>. T</w:t>
      </w:r>
      <w:r w:rsidRPr="009E51DE">
        <w:t xml:space="preserve">hus, astronomers </w:t>
      </w:r>
      <w:r w:rsidR="00D74EB9">
        <w:t xml:space="preserve">have long </w:t>
      </w:r>
      <w:r w:rsidRPr="009E51DE">
        <w:t xml:space="preserve">wondered if it might be possible to tell if two stars that are now on opposite sides of the galaxy were born </w:t>
      </w:r>
      <w:r w:rsidRPr="009E51DE">
        <w:lastRenderedPageBreak/>
        <w:t xml:space="preserve">billions of years ago from the same giant molecular cloud. In fact, they further wondered, might it be possible even to find our own Sun’s long-lost siblings? </w:t>
      </w:r>
    </w:p>
    <w:p w14:paraId="7715818D" w14:textId="77777777" w:rsidR="00011A8C" w:rsidRDefault="00011A8C" w:rsidP="00011A8C">
      <w:pPr>
        <w:spacing w:line="360" w:lineRule="auto"/>
        <w:ind w:firstLine="720"/>
      </w:pPr>
      <w:r w:rsidRPr="009E51DE">
        <w:t xml:space="preserve">Just one big problem: “Although stars that are part of the same long-lived star cluster today are chemically identical, we had no good reason to think that </w:t>
      </w:r>
      <w:r w:rsidR="00D74EB9">
        <w:t xml:space="preserve">such family resemblance </w:t>
      </w:r>
      <w:r w:rsidRPr="009E51DE">
        <w:t xml:space="preserve">would </w:t>
      </w:r>
      <w:r w:rsidR="00D74EB9">
        <w:t xml:space="preserve">hold </w:t>
      </w:r>
      <w:r w:rsidRPr="009E51DE">
        <w:t>true of stars that were born together but then dispersed immediately,” explained Krumholz. “The underlying problem was that we didn’t really know why stars are chemically homogeneous.” For example, in a cloud where stars formed rapidly, might the cloud not have had enough time to homogenize thoroughly, thus giving rise to stars born at the same time but not uniform in chemical composition? “Without a real understanding of the physical mechanism that produces uniformity, everything was at best a speculation,” he added.</w:t>
      </w:r>
      <w:r w:rsidRPr="00B76E0A">
        <w:t xml:space="preserve"> </w:t>
      </w:r>
    </w:p>
    <w:p w14:paraId="0F17EFF8" w14:textId="77777777" w:rsidR="009C3FA1" w:rsidRDefault="009C3FA1" w:rsidP="009C3FA1">
      <w:pPr>
        <w:spacing w:line="360" w:lineRule="auto"/>
      </w:pPr>
    </w:p>
    <w:p w14:paraId="245DA662" w14:textId="77777777" w:rsidR="009C3FA1" w:rsidRPr="009C3FA1" w:rsidRDefault="009C3FA1" w:rsidP="009C3FA1">
      <w:pPr>
        <w:spacing w:line="360" w:lineRule="auto"/>
        <w:rPr>
          <w:b/>
        </w:rPr>
      </w:pPr>
      <w:r>
        <w:rPr>
          <w:b/>
        </w:rPr>
        <w:t>Surprising violence</w:t>
      </w:r>
    </w:p>
    <w:p w14:paraId="37C4B44D" w14:textId="50CC2233" w:rsidR="00011A8C" w:rsidRPr="009817DC" w:rsidRDefault="00011A8C" w:rsidP="00011A8C">
      <w:pPr>
        <w:spacing w:line="360" w:lineRule="auto"/>
        <w:ind w:firstLine="720"/>
      </w:pPr>
      <w:r w:rsidRPr="009E51DE">
        <w:t xml:space="preserve">So Krumholz and his graduate student Yi Feng turned to UCSC’s Hyades supercomputer to run a fluid dynamics simulation. They simulated two streams of interstellar gas coming together to form a cloud that, over a few million years, collapsed under its own gravity to make a cluster of stars. “We added tracer dyes to the two streams in the simulations, which let us watch how the gas mixed together during this process,” Krumholz recounted. They put red dye in one stream and blue dye in the other, but by the time the cloud started to collapse and form stars, everything was purple—and the resulting stars were purple as well. </w:t>
      </w:r>
      <w:r w:rsidR="00E660BD" w:rsidRPr="009E51DE">
        <w:t xml:space="preserve">“We found that, as the streams came together, they became extremely turbulent, and the turbulence very effectively </w:t>
      </w:r>
      <w:r w:rsidR="00E660BD">
        <w:t>mixed together the tracer dyes,” he said.</w:t>
      </w:r>
    </w:p>
    <w:p w14:paraId="1045B861" w14:textId="77777777" w:rsidR="009C3FA1" w:rsidRPr="009817DC" w:rsidRDefault="00011A8C" w:rsidP="009C3FA1">
      <w:pPr>
        <w:spacing w:line="360" w:lineRule="auto"/>
        <w:ind w:firstLine="720"/>
      </w:pPr>
      <w:r w:rsidRPr="009E51DE">
        <w:t>“The simulation revealed exactly why stars that are born together end up having the same trace element abundances: as the cloud that forms them is assembled, it gets thoroughly mixed very fast,” Krumholz said. “This was actually a surprise: I didn’t expect the turbulence to be as violent as it was, and so I didn’t expect the mixing to be as rapid or efficient. I thought we’d get some blue stars and some red stars, instead of getting all purple stars.”</w:t>
      </w:r>
      <w:r w:rsidR="009C3FA1" w:rsidRPr="00B76E0A">
        <w:t xml:space="preserve"> </w:t>
      </w:r>
    </w:p>
    <w:p w14:paraId="5DBF22E0" w14:textId="77777777" w:rsidR="001E55FD" w:rsidRDefault="00011A8C" w:rsidP="009C3FA1">
      <w:pPr>
        <w:spacing w:line="360" w:lineRule="auto"/>
        <w:ind w:firstLine="720"/>
      </w:pPr>
      <w:r w:rsidRPr="009E51DE">
        <w:t xml:space="preserve">In other runs of the simulation, Krumholz and Feng observed that even clouds that do not turn much of their gas into stars—as the Sun’s parent cloud probably didn’t—still produce stars with nearly-identical abundances. “We’ve provided the missing physical explanation of how and why chemical mixing works, and shown convincingly that the chemical mixing process is very general and rapid even in an environment which did not yield a star cluster, like the one where the Sun must have formed,” said Krumholz. </w:t>
      </w:r>
    </w:p>
    <w:p w14:paraId="08A9C9B7" w14:textId="77777777" w:rsidR="009C3FA1" w:rsidRPr="009817DC" w:rsidRDefault="00011A8C" w:rsidP="009C3FA1">
      <w:pPr>
        <w:spacing w:line="360" w:lineRule="auto"/>
        <w:ind w:firstLine="720"/>
      </w:pPr>
      <w:r w:rsidRPr="009E51DE">
        <w:t>The finding puts the idea of chemical tagging on much firmer footing.</w:t>
      </w:r>
      <w:r w:rsidR="009C3FA1" w:rsidRPr="00B76E0A">
        <w:t xml:space="preserve"> </w:t>
      </w:r>
      <w:r w:rsidRPr="009E51DE">
        <w:t xml:space="preserve">“This is good news for prospects for finding the Sun’s long-lost siblings,” Krumholz stated. </w:t>
      </w:r>
    </w:p>
    <w:p w14:paraId="74AC18E4" w14:textId="77777777" w:rsidR="00011A8C" w:rsidRPr="00D04FA2" w:rsidRDefault="00D04FA2" w:rsidP="00011A8C">
      <w:pPr>
        <w:pStyle w:val="PlainText"/>
        <w:rPr>
          <w:rFonts w:ascii="Times New Roman" w:hAnsi="Times New Roman" w:cs="Times New Roman"/>
          <w:b/>
          <w:sz w:val="24"/>
          <w:szCs w:val="24"/>
        </w:rPr>
      </w:pPr>
      <w:r>
        <w:rPr>
          <w:rFonts w:ascii="Times New Roman" w:hAnsi="Times New Roman" w:cs="Times New Roman"/>
          <w:b/>
          <w:sz w:val="24"/>
          <w:szCs w:val="24"/>
        </w:rPr>
        <w:t>For more information:</w:t>
      </w:r>
    </w:p>
    <w:p w14:paraId="0943D180" w14:textId="77777777" w:rsidR="00011A8C" w:rsidRPr="009E51DE" w:rsidRDefault="00011A8C" w:rsidP="00011A8C">
      <w:pPr>
        <w:pStyle w:val="PlainText"/>
        <w:rPr>
          <w:rFonts w:ascii="Times New Roman" w:hAnsi="Times New Roman" w:cs="Times New Roman"/>
          <w:sz w:val="24"/>
          <w:szCs w:val="24"/>
        </w:rPr>
      </w:pPr>
    </w:p>
    <w:p w14:paraId="09C8D9EB" w14:textId="1F019A27" w:rsidR="00775F8B" w:rsidRDefault="00011A8C" w:rsidP="00D04FA2">
      <w:pPr>
        <w:pStyle w:val="PlainText"/>
        <w:ind w:firstLine="720"/>
        <w:rPr>
          <w:rFonts w:ascii="Times New Roman" w:hAnsi="Times New Roman" w:cs="Times New Roman"/>
          <w:sz w:val="24"/>
          <w:szCs w:val="24"/>
        </w:rPr>
      </w:pPr>
      <w:r w:rsidRPr="009E51DE">
        <w:rPr>
          <w:rFonts w:ascii="Times New Roman" w:hAnsi="Times New Roman" w:cs="Times New Roman"/>
          <w:sz w:val="24"/>
          <w:szCs w:val="24"/>
        </w:rPr>
        <w:t xml:space="preserve">The paper “Early turbulent mixing as the origin of chemical homogeneity in open star clusters” is published in the August 31 online issue of </w:t>
      </w:r>
      <w:r w:rsidRPr="009E51DE">
        <w:rPr>
          <w:rFonts w:ascii="Times New Roman" w:hAnsi="Times New Roman" w:cs="Times New Roman"/>
          <w:i/>
          <w:sz w:val="24"/>
          <w:szCs w:val="24"/>
        </w:rPr>
        <w:t xml:space="preserve">Nature. </w:t>
      </w:r>
      <w:r w:rsidR="00C560E9" w:rsidRPr="00C560E9">
        <w:rPr>
          <w:rFonts w:ascii="Times New Roman" w:hAnsi="Times New Roman" w:cs="Times New Roman"/>
          <w:sz w:val="24"/>
          <w:szCs w:val="24"/>
        </w:rPr>
        <w:t xml:space="preserve">A preprint </w:t>
      </w:r>
      <w:r w:rsidR="00C560E9">
        <w:rPr>
          <w:rFonts w:ascii="Times New Roman" w:hAnsi="Times New Roman" w:cs="Times New Roman"/>
          <w:sz w:val="24"/>
          <w:szCs w:val="24"/>
        </w:rPr>
        <w:t xml:space="preserve">appears at </w:t>
      </w:r>
      <w:hyperlink r:id="rId8" w:history="1">
        <w:r w:rsidR="00C560E9">
          <w:rPr>
            <w:rStyle w:val="Hyperlink"/>
            <w:rFonts w:ascii="Times New Roman" w:hAnsi="Times New Roman" w:cs="Times New Roman"/>
            <w:sz w:val="24"/>
            <w:szCs w:val="24"/>
          </w:rPr>
          <w:t>https://sites.google.com/a/ucsc.edu/krumholz/publications/feng14a.pdf</w:t>
        </w:r>
      </w:hyperlink>
      <w:r w:rsidR="00C560E9">
        <w:rPr>
          <w:rFonts w:ascii="Times New Roman" w:hAnsi="Times New Roman" w:cs="Times New Roman"/>
          <w:sz w:val="24"/>
          <w:szCs w:val="24"/>
        </w:rPr>
        <w:t>.</w:t>
      </w:r>
    </w:p>
    <w:p w14:paraId="795CCB9B" w14:textId="77777777" w:rsidR="00775F8B" w:rsidRDefault="00775F8B" w:rsidP="00D04FA2">
      <w:pPr>
        <w:pStyle w:val="PlainText"/>
        <w:ind w:firstLine="720"/>
        <w:rPr>
          <w:rFonts w:ascii="Times New Roman" w:hAnsi="Times New Roman" w:cs="Times New Roman"/>
          <w:sz w:val="24"/>
          <w:szCs w:val="24"/>
        </w:rPr>
      </w:pPr>
    </w:p>
    <w:p w14:paraId="329B8C45" w14:textId="77777777" w:rsidR="00C560E9" w:rsidRDefault="00D04FA2" w:rsidP="00011A8C">
      <w:pPr>
        <w:pStyle w:val="PlainText"/>
        <w:rPr>
          <w:rFonts w:ascii="Times New Roman" w:eastAsia="Times New Roman" w:hAnsi="Times New Roman" w:cs="Times New Roman"/>
          <w:sz w:val="24"/>
          <w:szCs w:val="24"/>
        </w:rPr>
      </w:pPr>
      <w:r>
        <w:rPr>
          <w:rFonts w:ascii="Times New Roman" w:hAnsi="Times New Roman" w:cs="Times New Roman"/>
          <w:sz w:val="24"/>
          <w:szCs w:val="24"/>
        </w:rPr>
        <w:tab/>
        <w:t>The UCSC press release “</w:t>
      </w:r>
      <w:r w:rsidR="00D74EB9">
        <w:rPr>
          <w:rFonts w:ascii="Times New Roman" w:hAnsi="Times New Roman" w:cs="Times New Roman"/>
          <w:sz w:val="24"/>
          <w:szCs w:val="24"/>
        </w:rPr>
        <w:t>Mixing in star-forming clouds explains why sibling stars look alike</w:t>
      </w:r>
      <w:r>
        <w:rPr>
          <w:rFonts w:ascii="Times New Roman" w:hAnsi="Times New Roman" w:cs="Times New Roman"/>
          <w:sz w:val="24"/>
          <w:szCs w:val="24"/>
        </w:rPr>
        <w:t xml:space="preserve">” is at </w:t>
      </w:r>
      <w:hyperlink r:id="rId9" w:tgtFrame="_blank" w:history="1">
        <w:r w:rsidR="00C560E9" w:rsidRPr="00C560E9">
          <w:rPr>
            <w:rStyle w:val="Hyperlink"/>
            <w:rFonts w:ascii="Times New Roman" w:eastAsia="Times New Roman" w:hAnsi="Times New Roman" w:cs="Times New Roman"/>
            <w:sz w:val="24"/>
            <w:szCs w:val="24"/>
          </w:rPr>
          <w:t>http://news.ucsc.edu/2014/08/star-formation.html</w:t>
        </w:r>
      </w:hyperlink>
      <w:r w:rsidR="00C560E9" w:rsidRPr="00C560E9">
        <w:rPr>
          <w:rFonts w:ascii="Times New Roman" w:eastAsia="Times New Roman" w:hAnsi="Times New Roman" w:cs="Times New Roman"/>
          <w:sz w:val="24"/>
          <w:szCs w:val="24"/>
        </w:rPr>
        <w:t xml:space="preserve"> (URL</w:t>
      </w:r>
      <w:r w:rsidR="00C560E9">
        <w:rPr>
          <w:rFonts w:ascii="Times New Roman" w:eastAsia="Times New Roman" w:hAnsi="Times New Roman" w:cs="Times New Roman"/>
          <w:sz w:val="24"/>
          <w:szCs w:val="24"/>
        </w:rPr>
        <w:t xml:space="preserve"> will be live on Tuesday, September 2).</w:t>
      </w:r>
    </w:p>
    <w:p w14:paraId="7F2BD3FF" w14:textId="1461069D" w:rsidR="00D04FA2" w:rsidRPr="00C560E9" w:rsidRDefault="00C560E9" w:rsidP="00011A8C">
      <w:pPr>
        <w:pStyle w:val="PlainText"/>
        <w:rPr>
          <w:rFonts w:ascii="Times New Roman" w:hAnsi="Times New Roman" w:cs="Times New Roman"/>
          <w:sz w:val="24"/>
          <w:szCs w:val="24"/>
        </w:rPr>
      </w:pPr>
      <w:r w:rsidRPr="00C560E9">
        <w:rPr>
          <w:rFonts w:ascii="Times New Roman" w:eastAsia="Times New Roman" w:hAnsi="Times New Roman" w:cs="Times New Roman"/>
          <w:sz w:val="24"/>
          <w:szCs w:val="24"/>
        </w:rPr>
        <w:t xml:space="preserve"> </w:t>
      </w:r>
    </w:p>
    <w:p w14:paraId="4F70DC31" w14:textId="69477CD0" w:rsidR="00011A8C" w:rsidRPr="00011A8C" w:rsidRDefault="00011A8C" w:rsidP="00D04FA2">
      <w:pPr>
        <w:pStyle w:val="PlainText"/>
        <w:ind w:firstLine="720"/>
        <w:rPr>
          <w:rFonts w:ascii="Times New Roman" w:hAnsi="Times New Roman" w:cs="Times New Roman"/>
          <w:sz w:val="24"/>
          <w:szCs w:val="24"/>
        </w:rPr>
      </w:pPr>
      <w:r w:rsidRPr="009E51DE">
        <w:rPr>
          <w:rFonts w:ascii="Times New Roman" w:hAnsi="Times New Roman" w:cs="Times New Roman"/>
          <w:sz w:val="24"/>
          <w:szCs w:val="24"/>
        </w:rPr>
        <w:t>This work was supported by the National Science Foundation and the National Aeronautics and Space Administration; the Hyades supercomputer was obtained in part through funding from the University of California High-Performance AstroComputing (UC-HiPACC).</w:t>
      </w:r>
      <w:r w:rsidR="00CE4F3F" w:rsidRPr="00B76E0A">
        <w:t xml:space="preserve"> </w:t>
      </w:r>
    </w:p>
    <w:p w14:paraId="37BC15B3" w14:textId="77777777" w:rsidR="00011A8C" w:rsidRDefault="00011A8C" w:rsidP="00CE4F3F">
      <w:pPr>
        <w:spacing w:line="360" w:lineRule="auto"/>
        <w:ind w:firstLine="720"/>
      </w:pPr>
    </w:p>
    <w:p w14:paraId="45993BF5" w14:textId="77777777" w:rsidR="00CE4F3F" w:rsidRDefault="00CE4F3F" w:rsidP="00CE4F3F">
      <w:pPr>
        <w:widowControl w:val="0"/>
        <w:ind w:firstLine="720"/>
      </w:pPr>
      <w:r w:rsidRPr="00B76E0A">
        <w:t xml:space="preserve">The University of California High-Performance AstroComputing Center (UC-HIPACC), based at the University of California, Santa Cruz, is a consortium of nine University of California campuses and three </w:t>
      </w:r>
      <w:r>
        <w:t xml:space="preserve">affiliated </w:t>
      </w:r>
      <w:r w:rsidRPr="00B76E0A">
        <w:t xml:space="preserve">Department of Energy laboratories (Lawrence Berkeley Laboratory, Lawrence Livermore Laboratory, and Los Alamos National Laboratory). UC-HiPACC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10" w:history="1">
        <w:r w:rsidRPr="00B76E0A">
          <w:rPr>
            <w:rStyle w:val="Hyperlink"/>
          </w:rPr>
          <w:t>http://hipacc.ucsc.edu</w:t>
        </w:r>
      </w:hyperlink>
      <w:r w:rsidRPr="00B76E0A">
        <w:t>.</w:t>
      </w:r>
    </w:p>
    <w:p w14:paraId="229E0E3B" w14:textId="77777777" w:rsidR="0032640D" w:rsidRDefault="0032640D" w:rsidP="00CE4F3F">
      <w:pPr>
        <w:widowControl w:val="0"/>
        <w:ind w:firstLine="720"/>
      </w:pPr>
    </w:p>
    <w:p w14:paraId="2494BA50" w14:textId="77777777" w:rsidR="00CE4F3F" w:rsidRDefault="00CE4F3F" w:rsidP="00CE4F3F">
      <w:pPr>
        <w:spacing w:beforeLines="1" w:before="2" w:afterLines="1" w:after="2"/>
        <w:rPr>
          <w:color w:val="0000FF"/>
          <w:u w:val="single"/>
        </w:rPr>
      </w:pPr>
    </w:p>
    <w:p w14:paraId="78BC5079" w14:textId="3E65A30D" w:rsidR="00CE4F3F" w:rsidRDefault="00CE4F3F" w:rsidP="00CE4F3F">
      <w:pPr>
        <w:spacing w:line="360" w:lineRule="auto"/>
        <w:rPr>
          <w:b/>
        </w:rPr>
      </w:pPr>
      <w:r w:rsidRPr="00B76E0A">
        <w:rPr>
          <w:b/>
        </w:rPr>
        <w:t>Illustration</w:t>
      </w:r>
      <w:r w:rsidR="001E55FD">
        <w:rPr>
          <w:b/>
        </w:rPr>
        <w:t>, movies,</w:t>
      </w:r>
      <w:r w:rsidRPr="00B76E0A">
        <w:rPr>
          <w:b/>
        </w:rPr>
        <w:t xml:space="preserve"> and caption:</w:t>
      </w:r>
    </w:p>
    <w:p w14:paraId="6B6821BF" w14:textId="31D714A3" w:rsidR="00ED6448" w:rsidRDefault="00ED6448" w:rsidP="00ED6448">
      <w:pPr>
        <w:widowControl w:val="0"/>
      </w:pPr>
      <w:r>
        <w:t xml:space="preserve">The two 11-second movies from the computational simulation can be found </w:t>
      </w:r>
      <w:r w:rsidR="006E263E">
        <w:t xml:space="preserve">on </w:t>
      </w:r>
      <w:r>
        <w:t xml:space="preserve">the UC-HiPACC website at </w:t>
      </w:r>
      <w:hyperlink r:id="rId11" w:history="1">
        <w:r w:rsidR="006E263E" w:rsidRPr="00A667C0">
          <w:rPr>
            <w:rStyle w:val="Hyperlink"/>
          </w:rPr>
          <w:t>http://hipacc.ucsc.edu/PressRelease/sibling-stars_videos.html</w:t>
        </w:r>
      </w:hyperlink>
      <w:r>
        <w:t xml:space="preserve">. They are also available at Mark Krumholz’s website at </w:t>
      </w:r>
      <w:hyperlink r:id="rId12" w:history="1">
        <w:r w:rsidRPr="00A667C0">
          <w:rPr>
            <w:rStyle w:val="Hyperlink"/>
          </w:rPr>
          <w:t>https://sites.google.com/a/ucsc.edu/krumholz/movies</w:t>
        </w:r>
      </w:hyperlink>
      <w:r>
        <w:t xml:space="preserve"> and </w:t>
      </w:r>
      <w:r w:rsidR="00602FF6">
        <w:t xml:space="preserve">on individual pages on </w:t>
      </w:r>
      <w:r>
        <w:t xml:space="preserve">Vimeo at </w:t>
      </w:r>
      <w:hyperlink r:id="rId13" w:history="1">
        <w:r w:rsidRPr="00A667C0">
          <w:rPr>
            <w:rStyle w:val="Hyperlink"/>
          </w:rPr>
          <w:t>http://vimeo.com/104368279</w:t>
        </w:r>
      </w:hyperlink>
      <w:r>
        <w:t xml:space="preserve"> and </w:t>
      </w:r>
      <w:hyperlink r:id="rId14" w:history="1">
        <w:r w:rsidRPr="00A667C0">
          <w:rPr>
            <w:rStyle w:val="Hyperlink"/>
          </w:rPr>
          <w:t>http://vimeo.com/104368278</w:t>
        </w:r>
      </w:hyperlink>
      <w:r>
        <w:t xml:space="preserve"> .</w:t>
      </w:r>
    </w:p>
    <w:p w14:paraId="14E39CE4" w14:textId="77777777" w:rsidR="00ED6448" w:rsidRDefault="00ED6448" w:rsidP="00CE4F3F">
      <w:pPr>
        <w:spacing w:line="360" w:lineRule="auto"/>
      </w:pPr>
    </w:p>
    <w:p w14:paraId="7B069E15" w14:textId="2FCCB45E" w:rsidR="00ED6448" w:rsidRDefault="00ED6448" w:rsidP="00ED6448">
      <w:pPr>
        <w:widowControl w:val="0"/>
      </w:pPr>
      <w:r>
        <w:t>Two alternative still illustrations, both with the face-on movie shown at top and the edge-on movie at the bottom</w:t>
      </w:r>
      <w:r w:rsidR="00E660BD">
        <w:t xml:space="preserve">; </w:t>
      </w:r>
      <w:r w:rsidR="00602FF6">
        <w:t xml:space="preserve">the same caption can be used for </w:t>
      </w:r>
      <w:r w:rsidR="00E660BD">
        <w:t>e</w:t>
      </w:r>
      <w:r>
        <w:t xml:space="preserve">ither illustration </w:t>
      </w:r>
      <w:r w:rsidR="00602FF6">
        <w:t xml:space="preserve">or </w:t>
      </w:r>
      <w:r>
        <w:t>the movies:</w:t>
      </w:r>
    </w:p>
    <w:p w14:paraId="47EB81DE" w14:textId="77777777" w:rsidR="00ED6448" w:rsidRDefault="00ED6448" w:rsidP="00CE4F3F">
      <w:pPr>
        <w:spacing w:line="360" w:lineRule="auto"/>
      </w:pPr>
    </w:p>
    <w:p w14:paraId="30E1ED67" w14:textId="77777777" w:rsidR="00CE4F3F" w:rsidRDefault="002D6808" w:rsidP="00CE4F3F">
      <w:pPr>
        <w:spacing w:line="360" w:lineRule="auto"/>
      </w:pPr>
      <w:r>
        <w:rPr>
          <w:noProof/>
        </w:rPr>
        <w:drawing>
          <wp:inline distT="0" distB="0" distL="0" distR="0" wp14:anchorId="51EB3C59" wp14:editId="4876F966">
            <wp:extent cx="1605913" cy="153714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umholz_Feng_two-movi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404" cy="1538568"/>
                    </a:xfrm>
                    <a:prstGeom prst="rect">
                      <a:avLst/>
                    </a:prstGeom>
                  </pic:spPr>
                </pic:pic>
              </a:graphicData>
            </a:graphic>
          </wp:inline>
        </w:drawing>
      </w:r>
    </w:p>
    <w:p w14:paraId="257B8793" w14:textId="77777777" w:rsidR="00ED6448" w:rsidRDefault="00ED6448" w:rsidP="00CE4F3F">
      <w:pPr>
        <w:widowControl w:val="0"/>
      </w:pPr>
      <w:r>
        <w:rPr>
          <w:noProof/>
        </w:rPr>
        <w:drawing>
          <wp:inline distT="0" distB="0" distL="0" distR="0" wp14:anchorId="174A9A72" wp14:editId="2413B978">
            <wp:extent cx="1644383" cy="1699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umholz_Feng_two-movies alt .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3598" cy="1698449"/>
                    </a:xfrm>
                    <a:prstGeom prst="rect">
                      <a:avLst/>
                    </a:prstGeom>
                  </pic:spPr>
                </pic:pic>
              </a:graphicData>
            </a:graphic>
          </wp:inline>
        </w:drawing>
      </w:r>
    </w:p>
    <w:p w14:paraId="0F0CE6ED" w14:textId="77777777" w:rsidR="00ED6448" w:rsidRDefault="00ED6448" w:rsidP="00CE4F3F">
      <w:pPr>
        <w:widowControl w:val="0"/>
      </w:pPr>
    </w:p>
    <w:p w14:paraId="7D03C160" w14:textId="0DB6E894" w:rsidR="00CE4F3F" w:rsidRDefault="002D6808" w:rsidP="00CE4F3F">
      <w:pPr>
        <w:widowControl w:val="0"/>
        <w:rPr>
          <w:sz w:val="20"/>
          <w:szCs w:val="20"/>
        </w:rPr>
      </w:pPr>
      <w:r w:rsidRPr="009E51DE">
        <w:t>CAPTION: Two 1</w:t>
      </w:r>
      <w:r>
        <w:t>1</w:t>
      </w:r>
      <w:r w:rsidRPr="009E51DE">
        <w:t xml:space="preserve">-second movies shows a computational simulation of a collision of two converging streams of interstellar gas, leading to collapse and formation of a star cluster at the center. In both movies, the numbers rapidly increasing shows the passage of time in millions of years; left panel shows the density of interstellar gas (yellow </w:t>
      </w:r>
      <w:r>
        <w:t>and red are</w:t>
      </w:r>
      <w:r w:rsidRPr="009E51DE">
        <w:t xml:space="preserve"> densest</w:t>
      </w:r>
      <w:r w:rsidR="00E660BD">
        <w:t>)</w:t>
      </w:r>
      <w:r w:rsidRPr="009E51DE">
        <w:t xml:space="preserve"> and right panel shows red and blue “tracer dyes” added to watch how the gas </w:t>
      </w:r>
      <w:r w:rsidR="00E660BD">
        <w:t xml:space="preserve">mixes </w:t>
      </w:r>
      <w:r w:rsidRPr="009E51DE">
        <w:t xml:space="preserve">during the collapse. </w:t>
      </w:r>
      <w:r w:rsidR="00E660BD">
        <w:t>F</w:t>
      </w:r>
      <w:r w:rsidRPr="009E51DE">
        <w:t xml:space="preserve">ace-on view </w:t>
      </w:r>
      <w:r w:rsidR="00E660BD">
        <w:t>(upper pair</w:t>
      </w:r>
      <w:r w:rsidR="00B623A5">
        <w:t xml:space="preserve"> in the stills</w:t>
      </w:r>
      <w:r w:rsidR="00E660BD">
        <w:t xml:space="preserve">) </w:t>
      </w:r>
      <w:r w:rsidRPr="009E51DE">
        <w:t xml:space="preserve">shows the plane where the two gas streams meet while the edge-on view </w:t>
      </w:r>
      <w:r w:rsidR="00E660BD">
        <w:t>(lower pair</w:t>
      </w:r>
      <w:r w:rsidR="00B623A5">
        <w:t xml:space="preserve"> in the stills</w:t>
      </w:r>
      <w:r w:rsidR="00E660BD">
        <w:t xml:space="preserve">) </w:t>
      </w:r>
      <w:r w:rsidRPr="009E51DE">
        <w:t xml:space="preserve">shows a cross section through the two streams. </w:t>
      </w:r>
      <w:r w:rsidR="00E660BD">
        <w:t>C</w:t>
      </w:r>
      <w:r w:rsidRPr="009E51DE">
        <w:t>ircles outlined in black are stars; stars are shown as white in the left panel, and in the right panel their color reflects the amount of the two tracer dyes in each star. The simulation reveals that gas streams are thoroughly homogenized within a very short time of converging, well before stars begin forming.</w:t>
      </w:r>
      <w:r w:rsidR="009D354F">
        <w:t xml:space="preserve"> Credit</w:t>
      </w:r>
      <w:r w:rsidR="00B623A5">
        <w:t xml:space="preserve"> for both stills and movies</w:t>
      </w:r>
      <w:r w:rsidR="009D354F">
        <w:t>: Mark Krumholz/University of California, Santa Cruz</w:t>
      </w:r>
    </w:p>
    <w:p w14:paraId="141E7152" w14:textId="77777777" w:rsidR="00CE4F3F" w:rsidRDefault="00CE4F3F" w:rsidP="00CE4F3F">
      <w:pPr>
        <w:widowControl w:val="0"/>
        <w:rPr>
          <w:sz w:val="20"/>
          <w:szCs w:val="20"/>
        </w:rPr>
      </w:pPr>
    </w:p>
    <w:p w14:paraId="6EEE0A90" w14:textId="77777777" w:rsidR="00CE4F3F" w:rsidRDefault="00CE4F3F" w:rsidP="00CE4F3F">
      <w:pPr>
        <w:widowControl w:val="0"/>
        <w:rPr>
          <w:sz w:val="20"/>
          <w:szCs w:val="20"/>
        </w:rPr>
      </w:pPr>
    </w:p>
    <w:p w14:paraId="3D1823DC" w14:textId="77777777" w:rsidR="00CE4F3F" w:rsidRDefault="00CE4F3F" w:rsidP="00CE4F3F">
      <w:pPr>
        <w:widowControl w:val="0"/>
        <w:rPr>
          <w:sz w:val="20"/>
          <w:szCs w:val="20"/>
        </w:rPr>
      </w:pPr>
    </w:p>
    <w:p w14:paraId="622477FA" w14:textId="77777777" w:rsidR="00CE4F3F" w:rsidRPr="009817DC" w:rsidRDefault="00CE4F3F" w:rsidP="00CE4F3F">
      <w:pPr>
        <w:spacing w:line="360" w:lineRule="auto"/>
      </w:pPr>
      <w:r w:rsidRPr="00B76E0A">
        <w:rPr>
          <w:b/>
        </w:rPr>
        <w:t>For interviews, contact</w:t>
      </w:r>
      <w:r w:rsidRPr="00B76E0A">
        <w:t xml:space="preserve">: </w:t>
      </w:r>
    </w:p>
    <w:p w14:paraId="73FA851B" w14:textId="77777777" w:rsidR="00C560E9" w:rsidRDefault="00ED6448" w:rsidP="00ED6448">
      <w:r w:rsidRPr="009E51DE">
        <w:t>Mark Krumholz</w:t>
      </w:r>
      <w:r w:rsidRPr="009E51DE">
        <w:br/>
        <w:t>Associate Professor, Astronomy &amp; Astrophysics</w:t>
      </w:r>
      <w:r w:rsidRPr="009E51DE">
        <w:br/>
        <w:t>University of California, Santa Cruz 95064</w:t>
      </w:r>
      <w:r w:rsidRPr="009E51DE">
        <w:br/>
      </w:r>
      <w:hyperlink r:id="rId17" w:history="1">
        <w:r w:rsidRPr="009E51DE">
          <w:rPr>
            <w:rStyle w:val="Hyperlink"/>
          </w:rPr>
          <w:t>mkrumhol@ucsc.edu</w:t>
        </w:r>
      </w:hyperlink>
      <w:r w:rsidRPr="009E51DE">
        <w:br/>
        <w:t>Ofc: 831-459-1312</w:t>
      </w:r>
    </w:p>
    <w:p w14:paraId="16DA8F8B" w14:textId="0029BCEB" w:rsidR="008D3E42" w:rsidRDefault="008D3E42" w:rsidP="00ED6448">
      <w:r>
        <w:t xml:space="preserve">Cell: </w:t>
      </w:r>
      <w:r w:rsidR="00F61ECD">
        <w:t>510-761-2929</w:t>
      </w:r>
      <w:r>
        <w:t xml:space="preserve"> </w:t>
      </w:r>
    </w:p>
    <w:p w14:paraId="620660BB" w14:textId="28F6566F" w:rsidR="00C560E9" w:rsidRDefault="00C560E9" w:rsidP="00E660BD">
      <w:r>
        <w:t xml:space="preserve">[NOTE TO REPORTERS: Dr. Krumholz will be </w:t>
      </w:r>
      <w:r w:rsidR="008D3E42">
        <w:t>available by cell phone in the U.S. until 6 PM Pacific time Friday, August 29 and again from Thursday afternoon, September 2 until about 6 PM Saturday, September 4.</w:t>
      </w:r>
      <w:r w:rsidR="00E660BD">
        <w:t xml:space="preserve"> </w:t>
      </w:r>
      <w:r w:rsidR="008D3E42">
        <w:t xml:space="preserve">He will be </w:t>
      </w:r>
      <w:r>
        <w:t xml:space="preserve">out of the country </w:t>
      </w:r>
      <w:r w:rsidR="005B7831">
        <w:t xml:space="preserve">(Australia) from 6 PM Pacific Friday, August 29 through Thursday afternoon Pacific September 2, and leaving again around 6 PM Pacific Saturday, September 4 for France. During his travels, </w:t>
      </w:r>
      <w:r w:rsidR="008D3E42">
        <w:t xml:space="preserve">he can be reached </w:t>
      </w:r>
      <w:r>
        <w:t xml:space="preserve">via Skype (username mark </w:t>
      </w:r>
      <w:r w:rsidR="005B7831">
        <w:t>k</w:t>
      </w:r>
      <w:r>
        <w:t>rumholz) or Google+ (username for hangouts: mark.krumholz</w:t>
      </w:r>
      <w:r w:rsidR="005B7831">
        <w:t>@</w:t>
      </w:r>
      <w:r>
        <w:t>gmail.com).</w:t>
      </w:r>
      <w:r w:rsidR="008D3E42">
        <w:t>]</w:t>
      </w:r>
    </w:p>
    <w:p w14:paraId="45AF11FD" w14:textId="773B5E41" w:rsidR="00ED6448" w:rsidRPr="009E51DE" w:rsidRDefault="00ED6448" w:rsidP="00ED6448">
      <w:r w:rsidRPr="009E51DE">
        <w:br/>
        <w:t>Joel R. Primack, Director</w:t>
      </w:r>
      <w:r w:rsidRPr="009E51DE">
        <w:br/>
        <w:t>University of California High-Performance AstroComputing Center (UC-HiPACC)</w:t>
      </w:r>
      <w:r w:rsidRPr="009E51DE">
        <w:br/>
        <w:t>Department of Physics</w:t>
      </w:r>
      <w:r w:rsidRPr="009E51DE">
        <w:br/>
        <w:t>University of California, Santa Cruz 95064</w:t>
      </w:r>
      <w:r w:rsidRPr="009E51DE">
        <w:br/>
      </w:r>
      <w:hyperlink r:id="rId18" w:history="1">
        <w:r w:rsidRPr="009E51DE">
          <w:rPr>
            <w:rStyle w:val="Hyperlink"/>
          </w:rPr>
          <w:t>joel@ucsc.edu</w:t>
        </w:r>
      </w:hyperlink>
      <w:r w:rsidRPr="009E51DE">
        <w:t xml:space="preserve"> </w:t>
      </w:r>
      <w:r w:rsidRPr="009E51DE">
        <w:br/>
        <w:t>Cell: 831-345-8960</w:t>
      </w:r>
    </w:p>
    <w:p w14:paraId="6851F83D" w14:textId="77777777" w:rsidR="00ED6448" w:rsidRPr="009E51DE" w:rsidRDefault="00ED6448" w:rsidP="00ED6448"/>
    <w:p w14:paraId="1BEC43A1" w14:textId="0096B2F0" w:rsidR="00C867B7" w:rsidRPr="004808AA" w:rsidRDefault="00ED6448" w:rsidP="004808AA">
      <w:r w:rsidRPr="009E51DE">
        <w:rPr>
          <w:sz w:val="20"/>
          <w:szCs w:val="20"/>
        </w:rPr>
        <w:t>Press release written by:</w:t>
      </w:r>
      <w:r w:rsidRPr="009E51DE">
        <w:rPr>
          <w:sz w:val="20"/>
          <w:szCs w:val="20"/>
        </w:rPr>
        <w:br/>
        <w:t>Trudy E. Bell, M.A.</w:t>
      </w:r>
      <w:r w:rsidRPr="009E51DE">
        <w:rPr>
          <w:sz w:val="20"/>
          <w:szCs w:val="20"/>
        </w:rPr>
        <w:br/>
        <w:t xml:space="preserve">Senior Writer, UC-HiPACC </w:t>
      </w:r>
      <w:r w:rsidRPr="009E51DE">
        <w:rPr>
          <w:sz w:val="20"/>
          <w:szCs w:val="20"/>
        </w:rPr>
        <w:br/>
      </w:r>
      <w:hyperlink r:id="rId19" w:history="1">
        <w:r w:rsidRPr="009E51DE">
          <w:rPr>
            <w:rStyle w:val="Hyperlink"/>
            <w:sz w:val="20"/>
            <w:szCs w:val="20"/>
          </w:rPr>
          <w:t>t.e.bell@ieee.org</w:t>
        </w:r>
      </w:hyperlink>
      <w:r w:rsidRPr="009E51DE">
        <w:rPr>
          <w:sz w:val="20"/>
          <w:szCs w:val="20"/>
        </w:rPr>
        <w:t xml:space="preserve"> or </w:t>
      </w:r>
      <w:hyperlink r:id="rId20" w:history="1">
        <w:r w:rsidRPr="009E51DE">
          <w:rPr>
            <w:rStyle w:val="Hyperlink"/>
            <w:sz w:val="20"/>
            <w:szCs w:val="20"/>
          </w:rPr>
          <w:t>tebell@ucsc.edu</w:t>
        </w:r>
      </w:hyperlink>
      <w:r w:rsidRPr="009E51DE">
        <w:rPr>
          <w:sz w:val="20"/>
          <w:szCs w:val="20"/>
        </w:rPr>
        <w:t xml:space="preserve"> </w:t>
      </w:r>
    </w:p>
    <w:sectPr w:rsidR="00C867B7" w:rsidRPr="004808AA" w:rsidSect="00025EFD">
      <w:footerReference w:type="default" r:id="rId21"/>
      <w:headerReference w:type="first" r:id="rId22"/>
      <w:type w:val="continuous"/>
      <w:pgSz w:w="12240" w:h="15840" w:code="1"/>
      <w:pgMar w:top="936" w:right="936" w:bottom="1224" w:left="936"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44357" w14:textId="77777777" w:rsidR="0096248E" w:rsidRDefault="0096248E">
      <w:r>
        <w:separator/>
      </w:r>
    </w:p>
  </w:endnote>
  <w:endnote w:type="continuationSeparator" w:id="0">
    <w:p w14:paraId="757C67F5" w14:textId="77777777" w:rsidR="0096248E" w:rsidRDefault="0096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E340" w14:textId="77777777" w:rsidR="00775F8B" w:rsidRDefault="00775F8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UC-HiPACC</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11810" w:rsidRPr="00111810">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312CC64C" w14:textId="77777777" w:rsidR="00775F8B" w:rsidRDefault="00775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70A9C" w14:textId="77777777" w:rsidR="0096248E" w:rsidRDefault="0096248E">
      <w:r>
        <w:separator/>
      </w:r>
    </w:p>
  </w:footnote>
  <w:footnote w:type="continuationSeparator" w:id="0">
    <w:p w14:paraId="7BFD1BC8" w14:textId="77777777" w:rsidR="0096248E" w:rsidRDefault="00962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353E" w14:textId="77777777" w:rsidR="00775F8B" w:rsidRDefault="00775F8B">
    <w:pPr>
      <w:rPr>
        <w:rFonts w:ascii="Book Antiqua" w:hAnsi="Book Antiqua"/>
        <w:spacing w:val="60"/>
      </w:rPr>
    </w:pPr>
  </w:p>
  <w:p w14:paraId="70E37099" w14:textId="77777777" w:rsidR="00775F8B" w:rsidRDefault="00775F8B" w:rsidP="00EE5413">
    <w:pPr>
      <w:rPr>
        <w:rFonts w:ascii="Book Antiqua" w:hAnsi="Book Antiqua"/>
        <w:spacing w:val="60"/>
      </w:rPr>
    </w:pPr>
    <w:r>
      <w:rPr>
        <w:rFonts w:ascii="Book Antiqua" w:hAnsi="Book Antiqua"/>
        <w:spacing w:val="60"/>
      </w:rPr>
      <w:t>UNIVERSITY OF CALIFORNIA</w:t>
    </w:r>
  </w:p>
  <w:tbl>
    <w:tblPr>
      <w:tblW w:w="0" w:type="auto"/>
      <w:tblInd w:w="108" w:type="dxa"/>
      <w:tblLayout w:type="fixed"/>
      <w:tblLook w:val="0000" w:firstRow="0" w:lastRow="0" w:firstColumn="0" w:lastColumn="0" w:noHBand="0" w:noVBand="0"/>
    </w:tblPr>
    <w:tblGrid>
      <w:gridCol w:w="5"/>
      <w:gridCol w:w="6840"/>
      <w:gridCol w:w="468"/>
      <w:gridCol w:w="882"/>
      <w:gridCol w:w="2250"/>
      <w:gridCol w:w="108"/>
    </w:tblGrid>
    <w:tr w:rsidR="00775F8B" w14:paraId="2DB36611" w14:textId="77777777">
      <w:trPr>
        <w:gridAfter w:val="1"/>
        <w:wAfter w:w="108" w:type="dxa"/>
        <w:trHeight w:val="603"/>
      </w:trPr>
      <w:tc>
        <w:tcPr>
          <w:tcW w:w="6840" w:type="dxa"/>
          <w:gridSpan w:val="2"/>
          <w:tcBorders>
            <w:bottom w:val="single" w:sz="4" w:space="0" w:color="auto"/>
          </w:tcBorders>
        </w:tcPr>
        <w:p w14:paraId="60639F22" w14:textId="77777777" w:rsidR="00775F8B" w:rsidRDefault="0096248E" w:rsidP="00775F8B">
          <w:pPr>
            <w:pStyle w:val="Header"/>
            <w:jc w:val="center"/>
            <w:rPr>
              <w:sz w:val="16"/>
            </w:rPr>
          </w:pPr>
          <w:r>
            <w:rPr>
              <w:noProof/>
              <w:sz w:val="16"/>
            </w:rPr>
            <w:pict w14:anchorId="7C7AF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45.6pt;margin-top:4.85pt;width:58.55pt;height:61.65pt;z-index:251661824" o:allowincell="f">
                <v:imagedata r:id="rId1" o:title=""/>
                <w10:wrap type="topAndBottom"/>
              </v:shape>
              <o:OLEObject Type="Embed" ProgID="Word.Picture.8" ShapeID="_x0000_s2055" DrawAspect="Content" ObjectID="_1470758620" r:id="rId2"/>
            </w:pict>
          </w:r>
        </w:p>
      </w:tc>
      <w:tc>
        <w:tcPr>
          <w:tcW w:w="1350" w:type="dxa"/>
          <w:gridSpan w:val="2"/>
        </w:tcPr>
        <w:p w14:paraId="68DCB770" w14:textId="77777777" w:rsidR="00775F8B" w:rsidRDefault="00775F8B" w:rsidP="00775F8B">
          <w:pPr>
            <w:pStyle w:val="Header"/>
            <w:rPr>
              <w:sz w:val="16"/>
            </w:rPr>
          </w:pPr>
        </w:p>
      </w:tc>
      <w:tc>
        <w:tcPr>
          <w:tcW w:w="2250" w:type="dxa"/>
          <w:tcBorders>
            <w:bottom w:val="single" w:sz="4" w:space="0" w:color="auto"/>
          </w:tcBorders>
        </w:tcPr>
        <w:p w14:paraId="76762697" w14:textId="77777777" w:rsidR="00775F8B" w:rsidRDefault="00775F8B" w:rsidP="00775F8B">
          <w:pPr>
            <w:pStyle w:val="Header"/>
            <w:jc w:val="center"/>
            <w:rPr>
              <w:sz w:val="16"/>
            </w:rPr>
          </w:pPr>
        </w:p>
      </w:tc>
    </w:tr>
    <w:tr w:rsidR="00775F8B" w14:paraId="5E533A0A" w14:textId="77777777">
      <w:tblPrEx>
        <w:tblCellMar>
          <w:left w:w="0" w:type="dxa"/>
          <w:right w:w="0" w:type="dxa"/>
        </w:tblCellMar>
      </w:tblPrEx>
      <w:trPr>
        <w:gridBefore w:val="1"/>
        <w:trHeight w:val="242"/>
      </w:trPr>
      <w:tc>
        <w:tcPr>
          <w:tcW w:w="7308" w:type="dxa"/>
          <w:gridSpan w:val="2"/>
        </w:tcPr>
        <w:p w14:paraId="565F73B7" w14:textId="77777777" w:rsidR="00775F8B" w:rsidRDefault="00775F8B" w:rsidP="00775F8B">
          <w:pPr>
            <w:pStyle w:val="Header"/>
            <w:rPr>
              <w:rFonts w:ascii="Book Antiqua" w:hAnsi="Book Antiqua"/>
              <w:sz w:val="5"/>
            </w:rPr>
          </w:pPr>
        </w:p>
        <w:p w14:paraId="26E70FA5" w14:textId="77777777" w:rsidR="00775F8B" w:rsidRDefault="00775F8B" w:rsidP="00775F8B">
          <w:pPr>
            <w:pStyle w:val="Header"/>
            <w:rPr>
              <w:rFonts w:ascii="Book Antiqua" w:hAnsi="Book Antiqua"/>
              <w:spacing w:val="1"/>
              <w:sz w:val="13"/>
            </w:rPr>
          </w:pPr>
          <w:r>
            <w:rPr>
              <w:rFonts w:ascii="Book Antiqua" w:hAnsi="Book Antiqua"/>
              <w:spacing w:val="1"/>
              <w:sz w:val="13"/>
            </w:rPr>
            <w:t>BERKELEY</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DAVIS</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IRVINE</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LOS ANGELES</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MERCED</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RIVERSIDE</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SAN DIEGO</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SAN FRANCISCO</w:t>
          </w:r>
        </w:p>
        <w:p w14:paraId="094FF075" w14:textId="77777777" w:rsidR="00775F8B" w:rsidRDefault="00775F8B" w:rsidP="00775F8B">
          <w:pPr>
            <w:pStyle w:val="Header"/>
            <w:rPr>
              <w:rFonts w:ascii="Book Antiqua" w:hAnsi="Book Antiqua"/>
              <w:sz w:val="4"/>
            </w:rPr>
          </w:pPr>
        </w:p>
      </w:tc>
      <w:tc>
        <w:tcPr>
          <w:tcW w:w="882" w:type="dxa"/>
        </w:tcPr>
        <w:p w14:paraId="5AC85EDE" w14:textId="77777777" w:rsidR="00775F8B" w:rsidRDefault="00775F8B" w:rsidP="00775F8B">
          <w:pPr>
            <w:pStyle w:val="Header"/>
            <w:rPr>
              <w:rFonts w:ascii="Book Antiqua" w:hAnsi="Book Antiqua"/>
              <w:sz w:val="13"/>
            </w:rPr>
          </w:pPr>
        </w:p>
      </w:tc>
      <w:tc>
        <w:tcPr>
          <w:tcW w:w="2250" w:type="dxa"/>
          <w:gridSpan w:val="2"/>
          <w:tcBorders>
            <w:top w:val="single" w:sz="4" w:space="0" w:color="auto"/>
            <w:bottom w:val="single" w:sz="4" w:space="0" w:color="auto"/>
          </w:tcBorders>
        </w:tcPr>
        <w:p w14:paraId="53EC447D" w14:textId="77777777" w:rsidR="00775F8B" w:rsidRDefault="00775F8B" w:rsidP="00775F8B">
          <w:pPr>
            <w:pStyle w:val="Header"/>
            <w:jc w:val="center"/>
            <w:rPr>
              <w:rFonts w:ascii="Book Antiqua" w:hAnsi="Book Antiqua"/>
              <w:sz w:val="5"/>
            </w:rPr>
          </w:pPr>
        </w:p>
        <w:p w14:paraId="2A0C4115" w14:textId="77777777" w:rsidR="00775F8B" w:rsidRDefault="00775F8B" w:rsidP="00775F8B">
          <w:pPr>
            <w:pStyle w:val="Header"/>
            <w:jc w:val="center"/>
            <w:rPr>
              <w:rFonts w:ascii="Book Antiqua" w:hAnsi="Book Antiqua"/>
              <w:sz w:val="13"/>
            </w:rPr>
          </w:pPr>
          <w:r>
            <w:rPr>
              <w:rFonts w:ascii="Book Antiqua" w:hAnsi="Book Antiqua"/>
              <w:sz w:val="13"/>
            </w:rPr>
            <w:t>SANTA BARBARA</w:t>
          </w:r>
          <w:r>
            <w:rPr>
              <w:rFonts w:ascii="Book Antiqua" w:hAnsi="Book Antiqua"/>
              <w:spacing w:val="25"/>
              <w:sz w:val="13"/>
            </w:rPr>
            <w:t xml:space="preserve"> </w:t>
          </w:r>
          <w:r>
            <w:rPr>
              <w:rFonts w:ascii="Book Antiqua" w:hAnsi="Book Antiqua"/>
              <w:spacing w:val="20"/>
              <w:sz w:val="13"/>
            </w:rPr>
            <w:t xml:space="preserve">• </w:t>
          </w:r>
          <w:r>
            <w:rPr>
              <w:rFonts w:ascii="Book Antiqua" w:hAnsi="Book Antiqua"/>
              <w:sz w:val="13"/>
            </w:rPr>
            <w:t>SANTA CRUZ</w:t>
          </w:r>
        </w:p>
        <w:p w14:paraId="33299C05" w14:textId="77777777" w:rsidR="00775F8B" w:rsidRDefault="00775F8B" w:rsidP="00775F8B">
          <w:pPr>
            <w:pStyle w:val="Header"/>
            <w:jc w:val="center"/>
            <w:rPr>
              <w:rFonts w:ascii="Book Antiqua" w:hAnsi="Book Antiqua"/>
              <w:sz w:val="4"/>
            </w:rPr>
          </w:pPr>
        </w:p>
      </w:tc>
    </w:tr>
    <w:tr w:rsidR="00775F8B" w14:paraId="01E04F0B" w14:textId="77777777">
      <w:tblPrEx>
        <w:tblCellMar>
          <w:left w:w="0" w:type="dxa"/>
          <w:right w:w="0" w:type="dxa"/>
        </w:tblCellMar>
      </w:tblPrEx>
      <w:trPr>
        <w:gridBefore w:val="1"/>
        <w:trHeight w:val="512"/>
      </w:trPr>
      <w:tc>
        <w:tcPr>
          <w:tcW w:w="6840" w:type="dxa"/>
          <w:tcBorders>
            <w:top w:val="single" w:sz="4" w:space="0" w:color="auto"/>
          </w:tcBorders>
        </w:tcPr>
        <w:p w14:paraId="39E683C0" w14:textId="77777777" w:rsidR="00775F8B" w:rsidRDefault="00775F8B" w:rsidP="00775F8B">
          <w:pPr>
            <w:pStyle w:val="Header"/>
            <w:rPr>
              <w:noProof/>
              <w:sz w:val="16"/>
            </w:rPr>
          </w:pPr>
          <w:r>
            <w:rPr>
              <w:noProof/>
              <w:sz w:val="16"/>
            </w:rPr>
            <w:drawing>
              <wp:anchor distT="0" distB="0" distL="114300" distR="114300" simplePos="0" relativeHeight="251659776" behindDoc="0" locked="0" layoutInCell="1" allowOverlap="1" wp14:anchorId="1485B4C3" wp14:editId="68744DEA">
                <wp:simplePos x="0" y="0"/>
                <wp:positionH relativeFrom="column">
                  <wp:posOffset>-22860</wp:posOffset>
                </wp:positionH>
                <wp:positionV relativeFrom="paragraph">
                  <wp:posOffset>204470</wp:posOffset>
                </wp:positionV>
                <wp:extent cx="717550" cy="752475"/>
                <wp:effectExtent l="19050" t="0" r="6350" b="0"/>
                <wp:wrapNone/>
                <wp:docPr id="10" name="Picture 90" descr=":::Desktop:Logossss:Final:endAll:cutout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ktop:Logossss:Final:endAll:cutout9_14.jpg"/>
                        <pic:cNvPicPr>
                          <a:picLocks noChangeAspect="1" noChangeArrowheads="1"/>
                        </pic:cNvPicPr>
                      </pic:nvPicPr>
                      <pic:blipFill>
                        <a:blip r:embed="rId3">
                          <a:lum contrast="42000"/>
                        </a:blip>
                        <a:srcRect/>
                        <a:stretch>
                          <a:fillRect/>
                        </a:stretch>
                      </pic:blipFill>
                      <pic:spPr bwMode="auto">
                        <a:xfrm>
                          <a:off x="0" y="0"/>
                          <a:ext cx="717550" cy="752475"/>
                        </a:xfrm>
                        <a:prstGeom prst="rect">
                          <a:avLst/>
                        </a:prstGeom>
                        <a:noFill/>
                        <a:ln w="9525">
                          <a:noFill/>
                          <a:miter lim="800000"/>
                          <a:headEnd/>
                          <a:tailEnd/>
                        </a:ln>
                      </pic:spPr>
                    </pic:pic>
                  </a:graphicData>
                </a:graphic>
              </wp:anchor>
            </w:drawing>
          </w:r>
        </w:p>
      </w:tc>
      <w:tc>
        <w:tcPr>
          <w:tcW w:w="3600" w:type="dxa"/>
          <w:gridSpan w:val="4"/>
        </w:tcPr>
        <w:p w14:paraId="5B5928BA" w14:textId="77777777" w:rsidR="00775F8B" w:rsidRDefault="00775F8B" w:rsidP="00775F8B">
          <w:pPr>
            <w:pStyle w:val="Header"/>
            <w:rPr>
              <w:sz w:val="16"/>
            </w:rPr>
          </w:pPr>
        </w:p>
        <w:p w14:paraId="067C4875" w14:textId="77777777" w:rsidR="00775F8B" w:rsidRDefault="00775F8B" w:rsidP="00775F8B">
          <w:pPr>
            <w:pStyle w:val="Header"/>
            <w:rPr>
              <w:sz w:val="16"/>
            </w:rPr>
          </w:pPr>
        </w:p>
        <w:p w14:paraId="68F45EA8" w14:textId="77777777" w:rsidR="00775F8B" w:rsidRDefault="00775F8B" w:rsidP="00775F8B">
          <w:pPr>
            <w:pStyle w:val="Header"/>
            <w:rPr>
              <w:sz w:val="16"/>
            </w:rPr>
          </w:pPr>
        </w:p>
      </w:tc>
    </w:tr>
  </w:tbl>
  <w:p w14:paraId="1544FDB7" w14:textId="77777777" w:rsidR="00775F8B" w:rsidRDefault="00775F8B">
    <w:pPr>
      <w:rPr>
        <w:rFonts w:ascii="Book Antiqua" w:hAnsi="Book Antiqua"/>
        <w:spacing w:val="60"/>
      </w:rPr>
    </w:pPr>
  </w:p>
  <w:p w14:paraId="12C6091D" w14:textId="77777777" w:rsidR="00775F8B" w:rsidRPr="00581515" w:rsidRDefault="00775F8B">
    <w:pPr>
      <w:rPr>
        <w:rFonts w:ascii="Book Antiqua" w:hAnsi="Book Antiqua"/>
        <w:spacing w:val="60"/>
        <w:sz w:val="20"/>
        <w:szCs w:val="20"/>
      </w:rPr>
    </w:pPr>
    <w:r>
      <w:rPr>
        <w:rFonts w:ascii="Book Antiqua" w:hAnsi="Book Antiqua"/>
        <w:spacing w:val="60"/>
      </w:rPr>
      <w:t xml:space="preserve">            </w:t>
    </w:r>
    <w:r w:rsidRPr="00581515">
      <w:rPr>
        <w:rFonts w:ascii="Book Antiqua" w:hAnsi="Book Antiqua"/>
        <w:spacing w:val="60"/>
        <w:sz w:val="20"/>
        <w:szCs w:val="20"/>
      </w:rPr>
      <w:t>UNIVERSITY OF CALIFORNIA</w:t>
    </w:r>
  </w:p>
  <w:p w14:paraId="5258476B" w14:textId="77777777" w:rsidR="00775F8B" w:rsidRPr="00C057E2" w:rsidRDefault="00775F8B" w:rsidP="00EE5413">
    <w:pPr>
      <w:rPr>
        <w:rFonts w:ascii="Book Antiqua" w:hAnsi="Book Antiqua"/>
        <w:spacing w:val="60"/>
        <w:sz w:val="20"/>
      </w:rPr>
    </w:pPr>
    <w:r>
      <w:rPr>
        <w:rFonts w:ascii="Book Antiqua" w:hAnsi="Book Antiqua"/>
        <w:spacing w:val="60"/>
      </w:rPr>
      <w:t xml:space="preserve">            </w:t>
    </w:r>
    <w:r w:rsidRPr="00CE744C">
      <w:rPr>
        <w:rFonts w:ascii="Book Antiqua" w:hAnsi="Book Antiqua"/>
        <w:spacing w:val="60"/>
        <w:sz w:val="20"/>
      </w:rPr>
      <w:t>HIGH</w:t>
    </w:r>
    <w:r>
      <w:rPr>
        <w:rFonts w:ascii="Book Antiqua" w:hAnsi="Book Antiqua"/>
        <w:spacing w:val="60"/>
        <w:sz w:val="20"/>
      </w:rPr>
      <w:t>-</w:t>
    </w:r>
    <w:r w:rsidRPr="00CE744C">
      <w:rPr>
        <w:rFonts w:ascii="Book Antiqua" w:hAnsi="Book Antiqua"/>
        <w:spacing w:val="60"/>
        <w:sz w:val="20"/>
      </w:rPr>
      <w:t>PERFORMANCE ASTROCOMPUTING CENTER</w:t>
    </w:r>
  </w:p>
  <w:p w14:paraId="1FB8C251" w14:textId="77777777" w:rsidR="00775F8B" w:rsidRDefault="00775F8B">
    <w:pPr>
      <w:rPr>
        <w:rFonts w:ascii="Book Antiqua" w:hAnsi="Book Antiqua"/>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A4D1E"/>
    <w:multiLevelType w:val="hybridMultilevel"/>
    <w:tmpl w:val="78909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32"/>
    <w:rsid w:val="00011A8C"/>
    <w:rsid w:val="00025EFD"/>
    <w:rsid w:val="00030715"/>
    <w:rsid w:val="00043CD7"/>
    <w:rsid w:val="0004423D"/>
    <w:rsid w:val="0004491E"/>
    <w:rsid w:val="000860D8"/>
    <w:rsid w:val="000874C3"/>
    <w:rsid w:val="000972B7"/>
    <w:rsid w:val="001016C8"/>
    <w:rsid w:val="00111810"/>
    <w:rsid w:val="001357A7"/>
    <w:rsid w:val="001377EA"/>
    <w:rsid w:val="001826E5"/>
    <w:rsid w:val="001B2423"/>
    <w:rsid w:val="001C694A"/>
    <w:rsid w:val="001C6BDA"/>
    <w:rsid w:val="001E55FD"/>
    <w:rsid w:val="002016B1"/>
    <w:rsid w:val="00231348"/>
    <w:rsid w:val="00267DDF"/>
    <w:rsid w:val="002843AD"/>
    <w:rsid w:val="0029105D"/>
    <w:rsid w:val="002C1447"/>
    <w:rsid w:val="002D6808"/>
    <w:rsid w:val="00304C1C"/>
    <w:rsid w:val="003170E8"/>
    <w:rsid w:val="0032640D"/>
    <w:rsid w:val="0035543A"/>
    <w:rsid w:val="003966B7"/>
    <w:rsid w:val="003E4D3E"/>
    <w:rsid w:val="003E62EB"/>
    <w:rsid w:val="004808AA"/>
    <w:rsid w:val="004D23B2"/>
    <w:rsid w:val="004F285A"/>
    <w:rsid w:val="00522A24"/>
    <w:rsid w:val="0054282E"/>
    <w:rsid w:val="00550FD9"/>
    <w:rsid w:val="00581515"/>
    <w:rsid w:val="005B7831"/>
    <w:rsid w:val="00602FF6"/>
    <w:rsid w:val="006042DF"/>
    <w:rsid w:val="006145CA"/>
    <w:rsid w:val="00656BAA"/>
    <w:rsid w:val="006B1BA8"/>
    <w:rsid w:val="006B4E5F"/>
    <w:rsid w:val="006D3129"/>
    <w:rsid w:val="006E263E"/>
    <w:rsid w:val="00722E4F"/>
    <w:rsid w:val="00775F8B"/>
    <w:rsid w:val="0078676D"/>
    <w:rsid w:val="007C640F"/>
    <w:rsid w:val="00867E12"/>
    <w:rsid w:val="008B392C"/>
    <w:rsid w:val="008D1032"/>
    <w:rsid w:val="008D3E42"/>
    <w:rsid w:val="008E04E5"/>
    <w:rsid w:val="00914446"/>
    <w:rsid w:val="00923FD0"/>
    <w:rsid w:val="00940141"/>
    <w:rsid w:val="009401C0"/>
    <w:rsid w:val="00951204"/>
    <w:rsid w:val="00954BAF"/>
    <w:rsid w:val="0096248E"/>
    <w:rsid w:val="00967AAA"/>
    <w:rsid w:val="009C3FA1"/>
    <w:rsid w:val="009D354F"/>
    <w:rsid w:val="009E1B23"/>
    <w:rsid w:val="009E2A07"/>
    <w:rsid w:val="00A017FC"/>
    <w:rsid w:val="00A47E77"/>
    <w:rsid w:val="00A55887"/>
    <w:rsid w:val="00A638DD"/>
    <w:rsid w:val="00A6449F"/>
    <w:rsid w:val="00A85FAA"/>
    <w:rsid w:val="00AB119E"/>
    <w:rsid w:val="00AC677B"/>
    <w:rsid w:val="00AF1925"/>
    <w:rsid w:val="00B02244"/>
    <w:rsid w:val="00B25EC9"/>
    <w:rsid w:val="00B447AE"/>
    <w:rsid w:val="00B51E57"/>
    <w:rsid w:val="00B623A5"/>
    <w:rsid w:val="00B82894"/>
    <w:rsid w:val="00BE1542"/>
    <w:rsid w:val="00C0317D"/>
    <w:rsid w:val="00C057E2"/>
    <w:rsid w:val="00C1701D"/>
    <w:rsid w:val="00C20F33"/>
    <w:rsid w:val="00C3015A"/>
    <w:rsid w:val="00C560E9"/>
    <w:rsid w:val="00C62A09"/>
    <w:rsid w:val="00C867B7"/>
    <w:rsid w:val="00CE4F3F"/>
    <w:rsid w:val="00D04FA2"/>
    <w:rsid w:val="00D63B32"/>
    <w:rsid w:val="00D74EB9"/>
    <w:rsid w:val="00DC6AD4"/>
    <w:rsid w:val="00DE2B15"/>
    <w:rsid w:val="00DF741C"/>
    <w:rsid w:val="00E0471D"/>
    <w:rsid w:val="00E21CBB"/>
    <w:rsid w:val="00E56C4D"/>
    <w:rsid w:val="00E660BD"/>
    <w:rsid w:val="00E732FE"/>
    <w:rsid w:val="00E82E3C"/>
    <w:rsid w:val="00E83B42"/>
    <w:rsid w:val="00EC4752"/>
    <w:rsid w:val="00ED4929"/>
    <w:rsid w:val="00ED6448"/>
    <w:rsid w:val="00EE5413"/>
    <w:rsid w:val="00EF26CA"/>
    <w:rsid w:val="00F450E7"/>
    <w:rsid w:val="00F47C50"/>
    <w:rsid w:val="00F53C8F"/>
    <w:rsid w:val="00F61ECD"/>
    <w:rsid w:val="00F65607"/>
    <w:rsid w:val="00F67691"/>
    <w:rsid w:val="00F96DA0"/>
    <w:rsid w:val="00FB7AB5"/>
    <w:rsid w:val="00FC29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74B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EFD"/>
  </w:style>
  <w:style w:type="paragraph" w:styleId="Heading1">
    <w:name w:val="heading 1"/>
    <w:basedOn w:val="Normal"/>
    <w:next w:val="Normal"/>
    <w:qFormat/>
    <w:rsid w:val="00025EFD"/>
    <w:pPr>
      <w:keepNext/>
      <w:tabs>
        <w:tab w:val="left" w:pos="720"/>
        <w:tab w:val="left" w:pos="69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EFD"/>
    <w:pPr>
      <w:tabs>
        <w:tab w:val="center" w:pos="4320"/>
        <w:tab w:val="right" w:pos="8640"/>
      </w:tabs>
    </w:pPr>
  </w:style>
  <w:style w:type="paragraph" w:styleId="Footer">
    <w:name w:val="footer"/>
    <w:basedOn w:val="Normal"/>
    <w:link w:val="FooterChar"/>
    <w:uiPriority w:val="99"/>
    <w:rsid w:val="00025EFD"/>
    <w:pPr>
      <w:tabs>
        <w:tab w:val="center" w:pos="4320"/>
        <w:tab w:val="right" w:pos="8640"/>
      </w:tabs>
    </w:pPr>
  </w:style>
  <w:style w:type="paragraph" w:styleId="DocumentMap">
    <w:name w:val="Document Map"/>
    <w:basedOn w:val="Normal"/>
    <w:semiHidden/>
    <w:rsid w:val="00025EFD"/>
    <w:pPr>
      <w:shd w:val="clear" w:color="auto" w:fill="000080"/>
    </w:pPr>
    <w:rPr>
      <w:rFonts w:ascii="Tahoma" w:hAnsi="Tahoma" w:cs="Tahoma"/>
    </w:rPr>
  </w:style>
  <w:style w:type="character" w:customStyle="1" w:styleId="apple-converted-space">
    <w:name w:val="apple-converted-space"/>
    <w:basedOn w:val="DefaultParagraphFont"/>
    <w:rsid w:val="00025EFD"/>
  </w:style>
  <w:style w:type="character" w:styleId="Hyperlink">
    <w:name w:val="Hyperlink"/>
    <w:basedOn w:val="DefaultParagraphFont"/>
    <w:uiPriority w:val="99"/>
    <w:rsid w:val="00025EFD"/>
    <w:rPr>
      <w:color w:val="0000FF"/>
      <w:u w:val="single"/>
    </w:rPr>
  </w:style>
  <w:style w:type="character" w:customStyle="1" w:styleId="HeaderChar">
    <w:name w:val="Header Char"/>
    <w:basedOn w:val="DefaultParagraphFont"/>
    <w:link w:val="Header"/>
    <w:rsid w:val="001C694A"/>
  </w:style>
  <w:style w:type="paragraph" w:styleId="BalloonText">
    <w:name w:val="Balloon Text"/>
    <w:basedOn w:val="Normal"/>
    <w:link w:val="BalloonTextChar"/>
    <w:rsid w:val="00E732FE"/>
    <w:rPr>
      <w:rFonts w:ascii="Tahoma" w:hAnsi="Tahoma" w:cs="Tahoma"/>
      <w:sz w:val="16"/>
      <w:szCs w:val="16"/>
    </w:rPr>
  </w:style>
  <w:style w:type="character" w:customStyle="1" w:styleId="BalloonTextChar">
    <w:name w:val="Balloon Text Char"/>
    <w:basedOn w:val="DefaultParagraphFont"/>
    <w:link w:val="BalloonText"/>
    <w:rsid w:val="00E732FE"/>
    <w:rPr>
      <w:rFonts w:ascii="Tahoma" w:hAnsi="Tahoma" w:cs="Tahoma"/>
      <w:sz w:val="16"/>
      <w:szCs w:val="16"/>
    </w:rPr>
  </w:style>
  <w:style w:type="character" w:styleId="CommentReference">
    <w:name w:val="annotation reference"/>
    <w:basedOn w:val="DefaultParagraphFont"/>
    <w:uiPriority w:val="99"/>
    <w:unhideWhenUsed/>
    <w:rsid w:val="00A85FAA"/>
    <w:rPr>
      <w:sz w:val="16"/>
      <w:szCs w:val="16"/>
    </w:rPr>
  </w:style>
  <w:style w:type="paragraph" w:styleId="CommentText">
    <w:name w:val="annotation text"/>
    <w:basedOn w:val="Normal"/>
    <w:link w:val="CommentTextChar"/>
    <w:uiPriority w:val="99"/>
    <w:unhideWhenUsed/>
    <w:rsid w:val="00A85FA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5FAA"/>
    <w:rPr>
      <w:rFonts w:asciiTheme="minorHAnsi" w:eastAsiaTheme="minorHAnsi" w:hAnsiTheme="minorHAnsi" w:cstheme="minorBidi"/>
      <w:sz w:val="20"/>
      <w:szCs w:val="20"/>
    </w:rPr>
  </w:style>
  <w:style w:type="character" w:styleId="FollowedHyperlink">
    <w:name w:val="FollowedHyperlink"/>
    <w:basedOn w:val="DefaultParagraphFont"/>
    <w:rsid w:val="006D3129"/>
    <w:rPr>
      <w:color w:val="800080" w:themeColor="followedHyperlink"/>
      <w:u w:val="single"/>
    </w:rPr>
  </w:style>
  <w:style w:type="character" w:customStyle="1" w:styleId="st">
    <w:name w:val="st"/>
    <w:basedOn w:val="DefaultParagraphFont"/>
    <w:rsid w:val="001377EA"/>
  </w:style>
  <w:style w:type="character" w:customStyle="1" w:styleId="apple-style-span">
    <w:name w:val="apple-style-span"/>
    <w:rsid w:val="00CE4F3F"/>
  </w:style>
  <w:style w:type="character" w:customStyle="1" w:styleId="FooterChar">
    <w:name w:val="Footer Char"/>
    <w:basedOn w:val="DefaultParagraphFont"/>
    <w:link w:val="Footer"/>
    <w:uiPriority w:val="99"/>
    <w:rsid w:val="00304C1C"/>
  </w:style>
  <w:style w:type="paragraph" w:styleId="PlainText">
    <w:name w:val="Plain Text"/>
    <w:basedOn w:val="Normal"/>
    <w:link w:val="PlainTextChar"/>
    <w:uiPriority w:val="99"/>
    <w:unhideWhenUsed/>
    <w:rsid w:val="00011A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11A8C"/>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EFD"/>
  </w:style>
  <w:style w:type="paragraph" w:styleId="Heading1">
    <w:name w:val="heading 1"/>
    <w:basedOn w:val="Normal"/>
    <w:next w:val="Normal"/>
    <w:qFormat/>
    <w:rsid w:val="00025EFD"/>
    <w:pPr>
      <w:keepNext/>
      <w:tabs>
        <w:tab w:val="left" w:pos="720"/>
        <w:tab w:val="left" w:pos="69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EFD"/>
    <w:pPr>
      <w:tabs>
        <w:tab w:val="center" w:pos="4320"/>
        <w:tab w:val="right" w:pos="8640"/>
      </w:tabs>
    </w:pPr>
  </w:style>
  <w:style w:type="paragraph" w:styleId="Footer">
    <w:name w:val="footer"/>
    <w:basedOn w:val="Normal"/>
    <w:link w:val="FooterChar"/>
    <w:uiPriority w:val="99"/>
    <w:rsid w:val="00025EFD"/>
    <w:pPr>
      <w:tabs>
        <w:tab w:val="center" w:pos="4320"/>
        <w:tab w:val="right" w:pos="8640"/>
      </w:tabs>
    </w:pPr>
  </w:style>
  <w:style w:type="paragraph" w:styleId="DocumentMap">
    <w:name w:val="Document Map"/>
    <w:basedOn w:val="Normal"/>
    <w:semiHidden/>
    <w:rsid w:val="00025EFD"/>
    <w:pPr>
      <w:shd w:val="clear" w:color="auto" w:fill="000080"/>
    </w:pPr>
    <w:rPr>
      <w:rFonts w:ascii="Tahoma" w:hAnsi="Tahoma" w:cs="Tahoma"/>
    </w:rPr>
  </w:style>
  <w:style w:type="character" w:customStyle="1" w:styleId="apple-converted-space">
    <w:name w:val="apple-converted-space"/>
    <w:basedOn w:val="DefaultParagraphFont"/>
    <w:rsid w:val="00025EFD"/>
  </w:style>
  <w:style w:type="character" w:styleId="Hyperlink">
    <w:name w:val="Hyperlink"/>
    <w:basedOn w:val="DefaultParagraphFont"/>
    <w:uiPriority w:val="99"/>
    <w:rsid w:val="00025EFD"/>
    <w:rPr>
      <w:color w:val="0000FF"/>
      <w:u w:val="single"/>
    </w:rPr>
  </w:style>
  <w:style w:type="character" w:customStyle="1" w:styleId="HeaderChar">
    <w:name w:val="Header Char"/>
    <w:basedOn w:val="DefaultParagraphFont"/>
    <w:link w:val="Header"/>
    <w:rsid w:val="001C694A"/>
  </w:style>
  <w:style w:type="paragraph" w:styleId="BalloonText">
    <w:name w:val="Balloon Text"/>
    <w:basedOn w:val="Normal"/>
    <w:link w:val="BalloonTextChar"/>
    <w:rsid w:val="00E732FE"/>
    <w:rPr>
      <w:rFonts w:ascii="Tahoma" w:hAnsi="Tahoma" w:cs="Tahoma"/>
      <w:sz w:val="16"/>
      <w:szCs w:val="16"/>
    </w:rPr>
  </w:style>
  <w:style w:type="character" w:customStyle="1" w:styleId="BalloonTextChar">
    <w:name w:val="Balloon Text Char"/>
    <w:basedOn w:val="DefaultParagraphFont"/>
    <w:link w:val="BalloonText"/>
    <w:rsid w:val="00E732FE"/>
    <w:rPr>
      <w:rFonts w:ascii="Tahoma" w:hAnsi="Tahoma" w:cs="Tahoma"/>
      <w:sz w:val="16"/>
      <w:szCs w:val="16"/>
    </w:rPr>
  </w:style>
  <w:style w:type="character" w:styleId="CommentReference">
    <w:name w:val="annotation reference"/>
    <w:basedOn w:val="DefaultParagraphFont"/>
    <w:uiPriority w:val="99"/>
    <w:unhideWhenUsed/>
    <w:rsid w:val="00A85FAA"/>
    <w:rPr>
      <w:sz w:val="16"/>
      <w:szCs w:val="16"/>
    </w:rPr>
  </w:style>
  <w:style w:type="paragraph" w:styleId="CommentText">
    <w:name w:val="annotation text"/>
    <w:basedOn w:val="Normal"/>
    <w:link w:val="CommentTextChar"/>
    <w:uiPriority w:val="99"/>
    <w:unhideWhenUsed/>
    <w:rsid w:val="00A85FA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5FAA"/>
    <w:rPr>
      <w:rFonts w:asciiTheme="minorHAnsi" w:eastAsiaTheme="minorHAnsi" w:hAnsiTheme="minorHAnsi" w:cstheme="minorBidi"/>
      <w:sz w:val="20"/>
      <w:szCs w:val="20"/>
    </w:rPr>
  </w:style>
  <w:style w:type="character" w:styleId="FollowedHyperlink">
    <w:name w:val="FollowedHyperlink"/>
    <w:basedOn w:val="DefaultParagraphFont"/>
    <w:rsid w:val="006D3129"/>
    <w:rPr>
      <w:color w:val="800080" w:themeColor="followedHyperlink"/>
      <w:u w:val="single"/>
    </w:rPr>
  </w:style>
  <w:style w:type="character" w:customStyle="1" w:styleId="st">
    <w:name w:val="st"/>
    <w:basedOn w:val="DefaultParagraphFont"/>
    <w:rsid w:val="001377EA"/>
  </w:style>
  <w:style w:type="character" w:customStyle="1" w:styleId="apple-style-span">
    <w:name w:val="apple-style-span"/>
    <w:rsid w:val="00CE4F3F"/>
  </w:style>
  <w:style w:type="character" w:customStyle="1" w:styleId="FooterChar">
    <w:name w:val="Footer Char"/>
    <w:basedOn w:val="DefaultParagraphFont"/>
    <w:link w:val="Footer"/>
    <w:uiPriority w:val="99"/>
    <w:rsid w:val="00304C1C"/>
  </w:style>
  <w:style w:type="paragraph" w:styleId="PlainText">
    <w:name w:val="Plain Text"/>
    <w:basedOn w:val="Normal"/>
    <w:link w:val="PlainTextChar"/>
    <w:uiPriority w:val="99"/>
    <w:unhideWhenUsed/>
    <w:rsid w:val="00011A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11A8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73795">
      <w:bodyDiv w:val="1"/>
      <w:marLeft w:val="0"/>
      <w:marRight w:val="0"/>
      <w:marTop w:val="0"/>
      <w:marBottom w:val="0"/>
      <w:divBdr>
        <w:top w:val="none" w:sz="0" w:space="0" w:color="auto"/>
        <w:left w:val="none" w:sz="0" w:space="0" w:color="auto"/>
        <w:bottom w:val="none" w:sz="0" w:space="0" w:color="auto"/>
        <w:right w:val="none" w:sz="0" w:space="0" w:color="auto"/>
      </w:divBdr>
    </w:div>
    <w:div w:id="808742294">
      <w:bodyDiv w:val="1"/>
      <w:marLeft w:val="0"/>
      <w:marRight w:val="0"/>
      <w:marTop w:val="0"/>
      <w:marBottom w:val="0"/>
      <w:divBdr>
        <w:top w:val="none" w:sz="0" w:space="0" w:color="auto"/>
        <w:left w:val="none" w:sz="0" w:space="0" w:color="auto"/>
        <w:bottom w:val="none" w:sz="0" w:space="0" w:color="auto"/>
        <w:right w:val="none" w:sz="0" w:space="0" w:color="auto"/>
      </w:divBdr>
    </w:div>
    <w:div w:id="925962293">
      <w:bodyDiv w:val="1"/>
      <w:marLeft w:val="0"/>
      <w:marRight w:val="0"/>
      <w:marTop w:val="0"/>
      <w:marBottom w:val="0"/>
      <w:divBdr>
        <w:top w:val="none" w:sz="0" w:space="0" w:color="auto"/>
        <w:left w:val="none" w:sz="0" w:space="0" w:color="auto"/>
        <w:bottom w:val="none" w:sz="0" w:space="0" w:color="auto"/>
        <w:right w:val="none" w:sz="0" w:space="0" w:color="auto"/>
      </w:divBdr>
    </w:div>
    <w:div w:id="161324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ucsc.edu/krumholz/publications/feng14a.pdf" TargetMode="External"/><Relationship Id="rId13" Type="http://schemas.openxmlformats.org/officeDocument/2006/relationships/hyperlink" Target="http://vimeo.com/104368279" TargetMode="External"/><Relationship Id="rId18" Type="http://schemas.openxmlformats.org/officeDocument/2006/relationships/hyperlink" Target="mailto:joel@ucsc.edu"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tes.google.com/a/ucsc.edu/krumholz/movies" TargetMode="External"/><Relationship Id="rId17" Type="http://schemas.openxmlformats.org/officeDocument/2006/relationships/hyperlink" Target="mailto:mkrumhol@ucsc.edu"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mailto:tebell@ucsc.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pacc.ucsc.edu/PressRelease/sibling-stars_video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hipacc.ucsc.edu" TargetMode="External"/><Relationship Id="rId19" Type="http://schemas.openxmlformats.org/officeDocument/2006/relationships/hyperlink" Target="mailto:t.e.bell@ieee.org" TargetMode="External"/><Relationship Id="rId4" Type="http://schemas.openxmlformats.org/officeDocument/2006/relationships/settings" Target="settings.xml"/><Relationship Id="rId9" Type="http://schemas.openxmlformats.org/officeDocument/2006/relationships/hyperlink" Target="http://news.ucsc.edu/2014/08/star-formation.html" TargetMode="External"/><Relationship Id="rId14" Type="http://schemas.openxmlformats.org/officeDocument/2006/relationships/hyperlink" Target="http://vimeo.com/10436827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X:\Office%20Templates\Template%20Committe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 Committee Letterhead.dot</Template>
  <TotalTime>3</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COMMITTEE ON RESEARCH POLICY (UCORP)</vt:lpstr>
    </vt:vector>
  </TitlesOfParts>
  <Company>Office of the President</Company>
  <LinksUpToDate>false</LinksUpToDate>
  <CharactersWithSpaces>9234</CharactersWithSpaces>
  <SharedDoc>false</SharedDoc>
  <HLinks>
    <vt:vector size="6" baseType="variant">
      <vt:variant>
        <vt:i4>1441899</vt:i4>
      </vt:variant>
      <vt:variant>
        <vt:i4>0</vt:i4>
      </vt:variant>
      <vt:variant>
        <vt:i4>0</vt:i4>
      </vt:variant>
      <vt:variant>
        <vt:i4>5</vt:i4>
      </vt:variant>
      <vt:variant>
        <vt:lpwstr>mailto:JOEL@PHYSICS.UCSC.EDU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COMMITTEE ON RESEARCH POLICY (UCORP)</dc:title>
  <dc:creator>kimberly peterson</dc:creator>
  <cp:lastModifiedBy>Trudy E. Bell</cp:lastModifiedBy>
  <cp:revision>4</cp:revision>
  <cp:lastPrinted>2014-08-27T15:18:00Z</cp:lastPrinted>
  <dcterms:created xsi:type="dcterms:W3CDTF">2014-08-28T20:12:00Z</dcterms:created>
  <dcterms:modified xsi:type="dcterms:W3CDTF">2014-08-28T23:16:00Z</dcterms:modified>
</cp:coreProperties>
</file>